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586B14" w14:textId="77777777" w:rsidR="000A7635" w:rsidRDefault="004F78D1">
      <w:pPr>
        <w:pStyle w:val="Nagwek1"/>
        <w:jc w:val="center"/>
      </w:pPr>
      <w:r>
        <w:t>Szczegółowa specyfikacja techniczna przedmiotu zamówienia</w:t>
      </w:r>
    </w:p>
    <w:p w14:paraId="6D10A898" w14:textId="77777777" w:rsidR="000A7635" w:rsidRDefault="004F78D1">
      <w:pPr>
        <w:rPr>
          <w:rFonts w:ascii="Calibri" w:eastAsia="Calibri" w:hAnsi="Calibri" w:cs="Calibri"/>
          <w:b/>
          <w:bCs/>
          <w:color w:val="366091"/>
          <w:sz w:val="26"/>
          <w:szCs w:val="26"/>
        </w:rPr>
      </w:pPr>
      <w:r>
        <w:rPr>
          <w:rFonts w:ascii="Calibri" w:eastAsia="Calibri" w:hAnsi="Calibri" w:cs="Calibri"/>
          <w:b/>
          <w:bCs/>
          <w:color w:val="366091"/>
          <w:sz w:val="26"/>
          <w:szCs w:val="26"/>
        </w:rPr>
        <w:t>Komputer stacjonarny – 22 szt.</w:t>
      </w:r>
    </w:p>
    <w:tbl>
      <w:tblPr>
        <w:tblStyle w:val="a"/>
        <w:tblW w:w="949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3"/>
        <w:gridCol w:w="7230"/>
      </w:tblGrid>
      <w:tr w:rsidR="000A7635" w14:paraId="5EE4F206" w14:textId="77777777">
        <w:tc>
          <w:tcPr>
            <w:tcW w:w="2263" w:type="dxa"/>
            <w:shd w:val="clear" w:color="auto" w:fill="93CDDC"/>
          </w:tcPr>
          <w:p w14:paraId="3320B041" w14:textId="77777777" w:rsidR="000A7635" w:rsidRDefault="004F78D1">
            <w:pPr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Paramter</w:t>
            </w:r>
            <w:proofErr w:type="spellEnd"/>
          </w:p>
        </w:tc>
        <w:tc>
          <w:tcPr>
            <w:tcW w:w="7230" w:type="dxa"/>
            <w:shd w:val="clear" w:color="auto" w:fill="93CDDC"/>
          </w:tcPr>
          <w:p w14:paraId="081669C9" w14:textId="77777777" w:rsidR="000A7635" w:rsidRDefault="004F78D1">
            <w:pPr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Wymagania minimalne</w:t>
            </w:r>
          </w:p>
        </w:tc>
      </w:tr>
      <w:tr w:rsidR="000A7635" w14:paraId="12EB6A48" w14:textId="77777777">
        <w:tc>
          <w:tcPr>
            <w:tcW w:w="2263" w:type="dxa"/>
          </w:tcPr>
          <w:p w14:paraId="1025BE41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Typ urządzenia</w:t>
            </w:r>
          </w:p>
        </w:tc>
        <w:tc>
          <w:tcPr>
            <w:tcW w:w="7230" w:type="dxa"/>
          </w:tcPr>
          <w:p w14:paraId="13007093" w14:textId="4E31CF60" w:rsidR="000A7635" w:rsidRDefault="004F78D1" w:rsidP="00C37678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• Komputer stacjonarny </w:t>
            </w:r>
            <w:r w:rsidR="00C37678">
              <w:rPr>
                <w:rFonts w:ascii="Calibri" w:eastAsia="Calibri" w:hAnsi="Calibri" w:cs="Calibri"/>
              </w:rPr>
              <w:t xml:space="preserve">typu SFF (Small Form </w:t>
            </w:r>
            <w:proofErr w:type="spellStart"/>
            <w:r w:rsidR="00C37678">
              <w:rPr>
                <w:rFonts w:ascii="Calibri" w:eastAsia="Calibri" w:hAnsi="Calibri" w:cs="Calibri"/>
              </w:rPr>
              <w:t>Factor</w:t>
            </w:r>
            <w:proofErr w:type="spellEnd"/>
            <w:r w:rsidR="00C37678">
              <w:rPr>
                <w:rFonts w:ascii="Calibri" w:eastAsia="Calibri" w:hAnsi="Calibri" w:cs="Calibri"/>
              </w:rPr>
              <w:t>).</w:t>
            </w:r>
          </w:p>
        </w:tc>
      </w:tr>
      <w:tr w:rsidR="000A7635" w14:paraId="29569873" w14:textId="77777777">
        <w:tc>
          <w:tcPr>
            <w:tcW w:w="2263" w:type="dxa"/>
          </w:tcPr>
          <w:p w14:paraId="6C590C71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Zastosowanie</w:t>
            </w:r>
          </w:p>
        </w:tc>
        <w:tc>
          <w:tcPr>
            <w:tcW w:w="7230" w:type="dxa"/>
          </w:tcPr>
          <w:p w14:paraId="2F3F4569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Komputer przeznaczony do pracy biurowej, Internetu oraz poczty elektronicznej.</w:t>
            </w:r>
          </w:p>
        </w:tc>
      </w:tr>
      <w:tr w:rsidR="000A7635" w14:paraId="49329743" w14:textId="77777777">
        <w:tc>
          <w:tcPr>
            <w:tcW w:w="2263" w:type="dxa"/>
          </w:tcPr>
          <w:p w14:paraId="7A233C4E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Obudowa</w:t>
            </w:r>
          </w:p>
        </w:tc>
        <w:tc>
          <w:tcPr>
            <w:tcW w:w="7230" w:type="dxa"/>
          </w:tcPr>
          <w:p w14:paraId="34CD75F2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• Obudowa typu SFF umożliwiająca pracę w pozycji pionowej lub poziomej z możliwością zabezpieczenia linką </w:t>
            </w:r>
            <w:proofErr w:type="spellStart"/>
            <w:r>
              <w:rPr>
                <w:rFonts w:ascii="Calibri" w:eastAsia="Calibri" w:hAnsi="Calibri" w:cs="Calibri"/>
              </w:rPr>
              <w:t>Kensington</w:t>
            </w:r>
            <w:proofErr w:type="spellEnd"/>
            <w:r>
              <w:rPr>
                <w:rFonts w:ascii="Calibri" w:eastAsia="Calibri" w:hAnsi="Calibri" w:cs="Calibri"/>
              </w:rPr>
              <w:t xml:space="preserve"> lub równoważnym zabezpieczeniem mechanicznym o sumie wymiarów nie większej niż 730mm</w:t>
            </w:r>
            <w:r>
              <w:rPr>
                <w:rFonts w:ascii="Calibri" w:eastAsia="Calibri" w:hAnsi="Calibri" w:cs="Calibri"/>
              </w:rPr>
              <w:br/>
              <w:t>• Trwałe oznaczenia w zakresie min.: producent, model, PN, numer seryjny.</w:t>
            </w:r>
          </w:p>
        </w:tc>
      </w:tr>
      <w:tr w:rsidR="000A7635" w14:paraId="6B74C917" w14:textId="77777777">
        <w:tc>
          <w:tcPr>
            <w:tcW w:w="2263" w:type="dxa"/>
          </w:tcPr>
          <w:p w14:paraId="34E1B0B8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Chipset</w:t>
            </w:r>
          </w:p>
        </w:tc>
        <w:tc>
          <w:tcPr>
            <w:tcW w:w="7230" w:type="dxa"/>
          </w:tcPr>
          <w:p w14:paraId="51455258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Chipset zgodny z zaoferowanym procesorem</w:t>
            </w:r>
          </w:p>
        </w:tc>
      </w:tr>
      <w:tr w:rsidR="000A7635" w14:paraId="5FBE7FC3" w14:textId="77777777">
        <w:tc>
          <w:tcPr>
            <w:tcW w:w="2263" w:type="dxa"/>
          </w:tcPr>
          <w:p w14:paraId="7A53705D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Płyta główna</w:t>
            </w:r>
          </w:p>
        </w:tc>
        <w:tc>
          <w:tcPr>
            <w:tcW w:w="7230" w:type="dxa"/>
          </w:tcPr>
          <w:p w14:paraId="6E0A871C" w14:textId="77777777" w:rsidR="000A7635" w:rsidRDefault="004F78D1">
            <w:pPr>
              <w:rPr>
                <w:rFonts w:ascii="Calibri" w:eastAsia="Calibri" w:hAnsi="Calibri" w:cs="Calibri"/>
              </w:rPr>
            </w:pPr>
            <w:bookmarkStart w:id="0" w:name="_ck9mdls4d4vy" w:colFirst="0" w:colLast="0"/>
            <w:bookmarkEnd w:id="0"/>
            <w:r>
              <w:rPr>
                <w:rFonts w:ascii="Calibri" w:eastAsia="Calibri" w:hAnsi="Calibri" w:cs="Calibri"/>
              </w:rPr>
              <w:t>• Trwale oznaczona logo producenta komputera</w:t>
            </w:r>
            <w:r>
              <w:rPr>
                <w:rFonts w:ascii="Calibri" w:eastAsia="Calibri" w:hAnsi="Calibri" w:cs="Calibri"/>
              </w:rPr>
              <w:br/>
              <w:t xml:space="preserve">• Min. 1× M.2 dla dysków </w:t>
            </w:r>
            <w:proofErr w:type="spellStart"/>
            <w:r>
              <w:rPr>
                <w:rFonts w:ascii="Calibri" w:eastAsia="Calibri" w:hAnsi="Calibri" w:cs="Calibri"/>
              </w:rPr>
              <w:t>NVMe</w:t>
            </w:r>
            <w:proofErr w:type="spellEnd"/>
            <w:r>
              <w:rPr>
                <w:rFonts w:ascii="Calibri" w:eastAsia="Calibri" w:hAnsi="Calibri" w:cs="Calibri"/>
              </w:rPr>
              <w:t xml:space="preserve"> SSD.</w:t>
            </w:r>
            <w:r>
              <w:rPr>
                <w:rFonts w:ascii="Calibri" w:eastAsia="Calibri" w:hAnsi="Calibri" w:cs="Calibri"/>
              </w:rPr>
              <w:br/>
              <w:t>• Min. 1× M.2 dla modułu Wi-Fi.</w:t>
            </w:r>
            <w:r>
              <w:rPr>
                <w:rFonts w:ascii="Calibri" w:eastAsia="Calibri" w:hAnsi="Calibri" w:cs="Calibri"/>
              </w:rPr>
              <w:br/>
              <w:t>• Min. 2× slot pamięci DDR5.</w:t>
            </w:r>
          </w:p>
          <w:p w14:paraId="24EE2998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Min. 2× slot PCI-e w tym min. 1x16</w:t>
            </w:r>
          </w:p>
        </w:tc>
      </w:tr>
      <w:tr w:rsidR="000A7635" w14:paraId="2AF440DD" w14:textId="77777777">
        <w:tc>
          <w:tcPr>
            <w:tcW w:w="2263" w:type="dxa"/>
          </w:tcPr>
          <w:p w14:paraId="2A3849FC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Procesor</w:t>
            </w:r>
          </w:p>
        </w:tc>
        <w:tc>
          <w:tcPr>
            <w:tcW w:w="7230" w:type="dxa"/>
          </w:tcPr>
          <w:p w14:paraId="4C7B22D6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Procesor klasy x86 przeznaczony do użytkowania w komputerach stacjonarnych, min. 10 rdzeniowy, min. 16 wątkowy, min. 20MB cache, osiągający w teście </w:t>
            </w:r>
            <w:proofErr w:type="spellStart"/>
            <w:r>
              <w:rPr>
                <w:rFonts w:ascii="Calibri" w:eastAsia="Calibri" w:hAnsi="Calibri" w:cs="Calibri"/>
              </w:rPr>
              <w:t>Passmark</w:t>
            </w:r>
            <w:proofErr w:type="spellEnd"/>
            <w:r>
              <w:rPr>
                <w:rFonts w:ascii="Calibri" w:eastAsia="Calibri" w:hAnsi="Calibri" w:cs="Calibri"/>
              </w:rPr>
              <w:t xml:space="preserve"> CPU Mark min. 25 000 pkt. Zgodnie z punktacją dostępną na stronie </w:t>
            </w:r>
            <w:hyperlink r:id="rId7">
              <w:r>
                <w:rPr>
                  <w:rFonts w:ascii="Calibri" w:eastAsia="Calibri" w:hAnsi="Calibri" w:cs="Calibri"/>
                  <w:color w:val="0000FF"/>
                  <w:u w:val="single"/>
                </w:rPr>
                <w:t>https://www.cpubenchmark.net/cpu_list.php</w:t>
              </w:r>
            </w:hyperlink>
            <w:r>
              <w:rPr>
                <w:rFonts w:ascii="Calibri" w:eastAsia="Calibri" w:hAnsi="Calibri" w:cs="Calibri"/>
              </w:rPr>
              <w:t xml:space="preserve"> </w:t>
            </w:r>
          </w:p>
        </w:tc>
      </w:tr>
      <w:tr w:rsidR="000A7635" w14:paraId="095642E4" w14:textId="77777777">
        <w:tc>
          <w:tcPr>
            <w:tcW w:w="2263" w:type="dxa"/>
          </w:tcPr>
          <w:p w14:paraId="77691EF2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Pamięć operacyjna</w:t>
            </w:r>
          </w:p>
        </w:tc>
        <w:tc>
          <w:tcPr>
            <w:tcW w:w="7230" w:type="dxa"/>
          </w:tcPr>
          <w:p w14:paraId="16D520C1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Min. 16 GB DDR5</w:t>
            </w:r>
            <w:r>
              <w:rPr>
                <w:rFonts w:ascii="Calibri" w:eastAsia="Calibri" w:hAnsi="Calibri" w:cs="Calibri"/>
              </w:rPr>
              <w:br/>
              <w:t>• Możliwość rozbudowy do min. 64 GB z obsługą DDR5-5600</w:t>
            </w:r>
          </w:p>
        </w:tc>
      </w:tr>
      <w:tr w:rsidR="000A7635" w14:paraId="751D3A78" w14:textId="77777777">
        <w:tc>
          <w:tcPr>
            <w:tcW w:w="2263" w:type="dxa"/>
          </w:tcPr>
          <w:p w14:paraId="4D50CFD6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Dysk twardy</w:t>
            </w:r>
          </w:p>
        </w:tc>
        <w:tc>
          <w:tcPr>
            <w:tcW w:w="7230" w:type="dxa"/>
          </w:tcPr>
          <w:p w14:paraId="3042289F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• Min. 512GB SSD </w:t>
            </w:r>
            <w:proofErr w:type="spellStart"/>
            <w:r>
              <w:rPr>
                <w:rFonts w:ascii="Calibri" w:eastAsia="Calibri" w:hAnsi="Calibri" w:cs="Calibri"/>
              </w:rPr>
              <w:t>NVMe</w:t>
            </w:r>
            <w:proofErr w:type="spellEnd"/>
            <w:r>
              <w:rPr>
                <w:rFonts w:ascii="Calibri" w:eastAsia="Calibri" w:hAnsi="Calibri" w:cs="Calibri"/>
              </w:rPr>
              <w:t xml:space="preserve"> ze wsparciem szyfrowania oraz partycją odzyskiwania systemu operacyjnego.</w:t>
            </w:r>
            <w:r>
              <w:rPr>
                <w:rFonts w:ascii="Calibri" w:eastAsia="Calibri" w:hAnsi="Calibri" w:cs="Calibri"/>
              </w:rPr>
              <w:br/>
              <w:t>• Możliwość instalacji drugiego dysku.</w:t>
            </w:r>
          </w:p>
        </w:tc>
      </w:tr>
      <w:tr w:rsidR="000A7635" w14:paraId="2DF0D4BC" w14:textId="77777777">
        <w:tc>
          <w:tcPr>
            <w:tcW w:w="2263" w:type="dxa"/>
          </w:tcPr>
          <w:p w14:paraId="7D58FE35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Karta graficzna</w:t>
            </w:r>
          </w:p>
        </w:tc>
        <w:tc>
          <w:tcPr>
            <w:tcW w:w="7230" w:type="dxa"/>
          </w:tcPr>
          <w:p w14:paraId="5A1D37C1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Min. zintegrowana z obsługą rozdzielczości 4096x2304 w 60Hz</w:t>
            </w:r>
          </w:p>
        </w:tc>
      </w:tr>
      <w:tr w:rsidR="000A7635" w14:paraId="326E55E6" w14:textId="77777777">
        <w:tc>
          <w:tcPr>
            <w:tcW w:w="2263" w:type="dxa"/>
          </w:tcPr>
          <w:p w14:paraId="0B1E002D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Wyświetlanie</w:t>
            </w:r>
          </w:p>
        </w:tc>
        <w:tc>
          <w:tcPr>
            <w:tcW w:w="7230" w:type="dxa"/>
          </w:tcPr>
          <w:p w14:paraId="18F96397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Obsługa monitorów min. FHD i 4k</w:t>
            </w:r>
          </w:p>
        </w:tc>
      </w:tr>
      <w:tr w:rsidR="000A7635" w14:paraId="35E5D860" w14:textId="77777777">
        <w:tc>
          <w:tcPr>
            <w:tcW w:w="2263" w:type="dxa"/>
          </w:tcPr>
          <w:p w14:paraId="4DE21B51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Multimedia</w:t>
            </w:r>
          </w:p>
        </w:tc>
        <w:tc>
          <w:tcPr>
            <w:tcW w:w="7230" w:type="dxa"/>
          </w:tcPr>
          <w:p w14:paraId="763EC631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Zintegrowana karta dźwiękowa HD.</w:t>
            </w:r>
            <w:r>
              <w:rPr>
                <w:rFonts w:ascii="Calibri" w:eastAsia="Calibri" w:hAnsi="Calibri" w:cs="Calibri"/>
              </w:rPr>
              <w:br/>
              <w:t>• Wbudowany głośnik multimedialny o mocy min. 1W</w:t>
            </w:r>
          </w:p>
          <w:p w14:paraId="614648D9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Wbudowany napęd optyczny DVD-RW</w:t>
            </w:r>
          </w:p>
          <w:p w14:paraId="6065A132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Wbudowany czytnik kart pamięci</w:t>
            </w:r>
          </w:p>
        </w:tc>
      </w:tr>
      <w:tr w:rsidR="000A7635" w:rsidRPr="004F78D1" w14:paraId="225045BF" w14:textId="77777777">
        <w:tc>
          <w:tcPr>
            <w:tcW w:w="2263" w:type="dxa"/>
          </w:tcPr>
          <w:p w14:paraId="4DAAB337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Sieć</w:t>
            </w:r>
          </w:p>
        </w:tc>
        <w:tc>
          <w:tcPr>
            <w:tcW w:w="7230" w:type="dxa"/>
          </w:tcPr>
          <w:p w14:paraId="28AA24BE" w14:textId="77777777" w:rsidR="000A7635" w:rsidRPr="004F78D1" w:rsidRDefault="004F78D1">
            <w:pPr>
              <w:rPr>
                <w:rFonts w:ascii="Calibri" w:eastAsia="Calibri" w:hAnsi="Calibri" w:cs="Calibri"/>
                <w:lang w:val="en-US"/>
              </w:rPr>
            </w:pPr>
            <w:r w:rsidRPr="004F78D1">
              <w:rPr>
                <w:rFonts w:ascii="Calibri" w:eastAsia="Calibri" w:hAnsi="Calibri" w:cs="Calibri"/>
                <w:lang w:val="en-US"/>
              </w:rPr>
              <w:t>• LAN 100/1000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Wi</w:t>
            </w:r>
            <w:r w:rsidRPr="004F78D1">
              <w:rPr>
                <w:rFonts w:ascii="Cambria Math" w:eastAsia="Cambria Math" w:hAnsi="Cambria Math" w:cs="Cambria Math"/>
                <w:lang w:val="en-US"/>
              </w:rPr>
              <w:t>‑</w:t>
            </w:r>
            <w:r w:rsidRPr="004F78D1">
              <w:rPr>
                <w:rFonts w:ascii="Calibri" w:eastAsia="Calibri" w:hAnsi="Calibri" w:cs="Calibri"/>
                <w:lang w:val="en-US"/>
              </w:rPr>
              <w:t>Fi 6E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Bluetooth min. 5.3</w:t>
            </w:r>
          </w:p>
        </w:tc>
      </w:tr>
      <w:tr w:rsidR="000A7635" w14:paraId="224260D9" w14:textId="77777777">
        <w:tc>
          <w:tcPr>
            <w:tcW w:w="2263" w:type="dxa"/>
          </w:tcPr>
          <w:p w14:paraId="7C90771E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Porty/złącza</w:t>
            </w:r>
          </w:p>
        </w:tc>
        <w:tc>
          <w:tcPr>
            <w:tcW w:w="7230" w:type="dxa"/>
          </w:tcPr>
          <w:p w14:paraId="4D36A5B8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Przód min.:</w:t>
            </w:r>
            <w:r>
              <w:rPr>
                <w:rFonts w:ascii="Calibri" w:eastAsia="Calibri" w:hAnsi="Calibri" w:cs="Calibri"/>
              </w:rPr>
              <w:br/>
              <w:t>• 1× USB</w:t>
            </w:r>
            <w:r>
              <w:rPr>
                <w:rFonts w:ascii="Cambria Math" w:eastAsia="Cambria Math" w:hAnsi="Cambria Math" w:cs="Cambria Math"/>
              </w:rPr>
              <w:t>‑</w:t>
            </w:r>
            <w:r>
              <w:rPr>
                <w:rFonts w:ascii="Calibri" w:eastAsia="Calibri" w:hAnsi="Calibri" w:cs="Calibri"/>
              </w:rPr>
              <w:t>C 3.2 Gen 1 z możliwością ładowania podłączonych urządzeń</w:t>
            </w:r>
            <w:r>
              <w:rPr>
                <w:rFonts w:ascii="Calibri" w:eastAsia="Calibri" w:hAnsi="Calibri" w:cs="Calibri"/>
              </w:rPr>
              <w:br/>
              <w:t>• 2× USB</w:t>
            </w:r>
            <w:r>
              <w:rPr>
                <w:rFonts w:ascii="Cambria Math" w:eastAsia="Cambria Math" w:hAnsi="Cambria Math" w:cs="Cambria Math"/>
              </w:rPr>
              <w:t>‑</w:t>
            </w:r>
            <w:r>
              <w:rPr>
                <w:rFonts w:ascii="Calibri" w:eastAsia="Calibri" w:hAnsi="Calibri" w:cs="Calibri"/>
              </w:rPr>
              <w:t>A 3.2 Gen 1</w:t>
            </w:r>
          </w:p>
          <w:p w14:paraId="44806C5E" w14:textId="77777777" w:rsidR="000A7635" w:rsidRPr="004F78D1" w:rsidRDefault="004F78D1">
            <w:pPr>
              <w:rPr>
                <w:rFonts w:ascii="Calibri" w:eastAsia="Calibri" w:hAnsi="Calibri" w:cs="Calibri"/>
                <w:lang w:val="en-US"/>
              </w:rPr>
            </w:pPr>
            <w:r w:rsidRPr="004F78D1">
              <w:rPr>
                <w:rFonts w:ascii="Calibri" w:eastAsia="Calibri" w:hAnsi="Calibri" w:cs="Calibri"/>
                <w:lang w:val="en-US"/>
              </w:rPr>
              <w:t>• Audio combo (słuchawki/mikrofon - jack 3,5mm)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Tył min.: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2× USB</w:t>
            </w:r>
            <w:r w:rsidRPr="004F78D1">
              <w:rPr>
                <w:rFonts w:ascii="Cambria Math" w:eastAsia="Cambria Math" w:hAnsi="Cambria Math" w:cs="Cambria Math"/>
                <w:lang w:val="en-US"/>
              </w:rPr>
              <w:t>‑</w:t>
            </w:r>
            <w:r w:rsidRPr="004F78D1">
              <w:rPr>
                <w:rFonts w:ascii="Calibri" w:eastAsia="Calibri" w:hAnsi="Calibri" w:cs="Calibri"/>
                <w:lang w:val="en-US"/>
              </w:rPr>
              <w:t>A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2× USB</w:t>
            </w:r>
            <w:r w:rsidRPr="004F78D1">
              <w:rPr>
                <w:rFonts w:ascii="Cambria Math" w:eastAsia="Cambria Math" w:hAnsi="Cambria Math" w:cs="Cambria Math"/>
                <w:lang w:val="en-US"/>
              </w:rPr>
              <w:t>‑</w:t>
            </w:r>
            <w:r w:rsidRPr="004F78D1">
              <w:rPr>
                <w:rFonts w:ascii="Calibri" w:eastAsia="Calibri" w:hAnsi="Calibri" w:cs="Calibri"/>
                <w:lang w:val="en-US"/>
              </w:rPr>
              <w:t>A 3.2 Gen 1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1× HDMI 2.1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</w:r>
            <w:r w:rsidRPr="004F78D1">
              <w:rPr>
                <w:rFonts w:ascii="Calibri" w:eastAsia="Calibri" w:hAnsi="Calibri" w:cs="Calibri"/>
                <w:lang w:val="en-US"/>
              </w:rPr>
              <w:lastRenderedPageBreak/>
              <w:t>• 1× DisplayPort 1.4a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1× VGA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1× RJ</w:t>
            </w:r>
            <w:r w:rsidRPr="004F78D1">
              <w:rPr>
                <w:rFonts w:ascii="Cambria Math" w:eastAsia="Cambria Math" w:hAnsi="Cambria Math" w:cs="Cambria Math"/>
                <w:lang w:val="en-US"/>
              </w:rPr>
              <w:t>‑</w:t>
            </w:r>
            <w:r w:rsidRPr="004F78D1">
              <w:rPr>
                <w:rFonts w:ascii="Calibri" w:eastAsia="Calibri" w:hAnsi="Calibri" w:cs="Calibri"/>
                <w:lang w:val="en-US"/>
              </w:rPr>
              <w:t>45</w:t>
            </w:r>
            <w:r w:rsidRPr="004F78D1">
              <w:rPr>
                <w:rFonts w:ascii="Calibri" w:eastAsia="Calibri" w:hAnsi="Calibri" w:cs="Calibri"/>
                <w:lang w:val="en-US"/>
              </w:rPr>
              <w:br/>
              <w:t>• 1× audio Line</w:t>
            </w:r>
            <w:r w:rsidRPr="004F78D1">
              <w:rPr>
                <w:rFonts w:ascii="Cambria Math" w:eastAsia="Cambria Math" w:hAnsi="Cambria Math" w:cs="Cambria Math"/>
                <w:lang w:val="en-US"/>
              </w:rPr>
              <w:t>‑</w:t>
            </w:r>
            <w:r w:rsidRPr="004F78D1">
              <w:rPr>
                <w:rFonts w:ascii="Calibri" w:eastAsia="Calibri" w:hAnsi="Calibri" w:cs="Calibri"/>
                <w:lang w:val="en-US"/>
              </w:rPr>
              <w:t>out</w:t>
            </w:r>
          </w:p>
          <w:p w14:paraId="0DCA3AE7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Wymagane porty nie mogą zostać osiągnięte za pomocą adapterów, przejściówek, dodatkowych kart itp.</w:t>
            </w:r>
          </w:p>
        </w:tc>
      </w:tr>
      <w:tr w:rsidR="000A7635" w14:paraId="173C6DAE" w14:textId="77777777">
        <w:tc>
          <w:tcPr>
            <w:tcW w:w="2263" w:type="dxa"/>
          </w:tcPr>
          <w:p w14:paraId="678A2FC2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>Klawiatura/mysz</w:t>
            </w:r>
          </w:p>
        </w:tc>
        <w:tc>
          <w:tcPr>
            <w:tcW w:w="7230" w:type="dxa"/>
          </w:tcPr>
          <w:p w14:paraId="3B5717E5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Przewodowa klawiatura USB (US) + mysz USB z rolką.</w:t>
            </w:r>
          </w:p>
        </w:tc>
      </w:tr>
      <w:tr w:rsidR="000A7635" w14:paraId="3BC847DC" w14:textId="77777777">
        <w:tc>
          <w:tcPr>
            <w:tcW w:w="2263" w:type="dxa"/>
          </w:tcPr>
          <w:p w14:paraId="04487C9D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Zasilacz</w:t>
            </w:r>
          </w:p>
        </w:tc>
        <w:tc>
          <w:tcPr>
            <w:tcW w:w="7230" w:type="dxa"/>
          </w:tcPr>
          <w:p w14:paraId="6BE142B0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Zasilacz wewnętrzny min. 180W o sprawności min. 85%</w:t>
            </w:r>
          </w:p>
        </w:tc>
      </w:tr>
      <w:tr w:rsidR="000A7635" w14:paraId="4CB916B8" w14:textId="77777777">
        <w:tc>
          <w:tcPr>
            <w:tcW w:w="2263" w:type="dxa"/>
          </w:tcPr>
          <w:p w14:paraId="0D798862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System operacyjny</w:t>
            </w:r>
          </w:p>
        </w:tc>
        <w:tc>
          <w:tcPr>
            <w:tcW w:w="7230" w:type="dxa"/>
          </w:tcPr>
          <w:p w14:paraId="0A71D9B1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Windows 11 Pro PL lub równoważny</w:t>
            </w:r>
            <w:r>
              <w:rPr>
                <w:rFonts w:ascii="Calibri" w:eastAsia="Calibri" w:hAnsi="Calibri" w:cs="Calibri"/>
              </w:rPr>
              <w:br/>
              <w:t>• Klucz licencyjny trwale zapisany w BIOS</w:t>
            </w:r>
          </w:p>
        </w:tc>
      </w:tr>
      <w:tr w:rsidR="000A7635" w14:paraId="48F4330E" w14:textId="77777777">
        <w:tc>
          <w:tcPr>
            <w:tcW w:w="2263" w:type="dxa"/>
          </w:tcPr>
          <w:p w14:paraId="73A96C41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BIOS</w:t>
            </w:r>
          </w:p>
        </w:tc>
        <w:tc>
          <w:tcPr>
            <w:tcW w:w="7230" w:type="dxa"/>
          </w:tcPr>
          <w:p w14:paraId="45AAEA88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Obsługa klawiaturą i myszą.</w:t>
            </w:r>
            <w:r>
              <w:rPr>
                <w:rFonts w:ascii="Calibri" w:eastAsia="Calibri" w:hAnsi="Calibri" w:cs="Calibri"/>
              </w:rPr>
              <w:br/>
              <w:t xml:space="preserve">• Podgląd danych: model, SN, </w:t>
            </w:r>
            <w:proofErr w:type="spellStart"/>
            <w:r>
              <w:rPr>
                <w:rFonts w:ascii="Calibri" w:eastAsia="Calibri" w:hAnsi="Calibri" w:cs="Calibri"/>
              </w:rPr>
              <w:t>Asset</w:t>
            </w:r>
            <w:proofErr w:type="spellEnd"/>
            <w:r>
              <w:rPr>
                <w:rFonts w:ascii="Calibri" w:eastAsia="Calibri" w:hAnsi="Calibri" w:cs="Calibri"/>
              </w:rPr>
              <w:t xml:space="preserve"> Tag, MAC, BIOS, CPU, RAM, M.2.</w:t>
            </w:r>
            <w:r>
              <w:rPr>
                <w:rFonts w:ascii="Calibri" w:eastAsia="Calibri" w:hAnsi="Calibri" w:cs="Calibri"/>
              </w:rPr>
              <w:br/>
              <w:t xml:space="preserve">• Możliwość wyłączania: USB pojedynczo, LAN, audio, TPM, </w:t>
            </w:r>
            <w:proofErr w:type="spellStart"/>
            <w:r>
              <w:rPr>
                <w:rFonts w:ascii="Calibri" w:eastAsia="Calibri" w:hAnsi="Calibri" w:cs="Calibri"/>
              </w:rPr>
              <w:t>WoL</w:t>
            </w:r>
            <w:proofErr w:type="spellEnd"/>
            <w:r>
              <w:rPr>
                <w:rFonts w:ascii="Calibri" w:eastAsia="Calibri" w:hAnsi="Calibri" w:cs="Calibri"/>
              </w:rPr>
              <w:t>, wirtualizacji.</w:t>
            </w:r>
            <w:r>
              <w:rPr>
                <w:rFonts w:ascii="Calibri" w:eastAsia="Calibri" w:hAnsi="Calibri" w:cs="Calibri"/>
              </w:rPr>
              <w:br/>
              <w:t>• Hasła: administrator, Power</w:t>
            </w:r>
            <w:r>
              <w:rPr>
                <w:rFonts w:ascii="Cambria Math" w:eastAsia="Cambria Math" w:hAnsi="Cambria Math" w:cs="Cambria Math"/>
              </w:rPr>
              <w:t>‑</w:t>
            </w:r>
            <w:r>
              <w:rPr>
                <w:rFonts w:ascii="Calibri" w:eastAsia="Calibri" w:hAnsi="Calibri" w:cs="Calibri"/>
              </w:rPr>
              <w:t>On, dysku.</w:t>
            </w:r>
            <w:r>
              <w:rPr>
                <w:rFonts w:ascii="Calibri" w:eastAsia="Calibri" w:hAnsi="Calibri" w:cs="Calibri"/>
              </w:rPr>
              <w:br/>
              <w:t>• Obsługa PXE.</w:t>
            </w:r>
            <w:r>
              <w:rPr>
                <w:rFonts w:ascii="Calibri" w:eastAsia="Calibri" w:hAnsi="Calibri" w:cs="Calibri"/>
              </w:rPr>
              <w:br/>
              <w:t xml:space="preserve">• Ustawienia </w:t>
            </w:r>
            <w:proofErr w:type="spellStart"/>
            <w:r>
              <w:rPr>
                <w:rFonts w:ascii="Calibri" w:eastAsia="Calibri" w:hAnsi="Calibri" w:cs="Calibri"/>
              </w:rPr>
              <w:t>bootowania</w:t>
            </w:r>
            <w:proofErr w:type="spellEnd"/>
            <w:r>
              <w:rPr>
                <w:rFonts w:ascii="Calibri" w:eastAsia="Calibri" w:hAnsi="Calibri" w:cs="Calibri"/>
              </w:rPr>
              <w:t>.</w:t>
            </w:r>
          </w:p>
        </w:tc>
      </w:tr>
      <w:tr w:rsidR="000A7635" w14:paraId="412E0A41" w14:textId="77777777">
        <w:tc>
          <w:tcPr>
            <w:tcW w:w="2263" w:type="dxa"/>
          </w:tcPr>
          <w:p w14:paraId="5B577D25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Zintegrowany system diagnostyczny</w:t>
            </w:r>
          </w:p>
        </w:tc>
        <w:tc>
          <w:tcPr>
            <w:tcW w:w="7230" w:type="dxa"/>
          </w:tcPr>
          <w:p w14:paraId="4668E535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Test: RAM, CPU, dysków, USB, płyty głównej.</w:t>
            </w:r>
            <w:r>
              <w:rPr>
                <w:rFonts w:ascii="Calibri" w:eastAsia="Calibri" w:hAnsi="Calibri" w:cs="Calibri"/>
              </w:rPr>
              <w:br/>
              <w:t>• Identyfikacja: PC, BIOS, CPU, RAM, dysków (model, SN, FW).</w:t>
            </w:r>
          </w:p>
        </w:tc>
      </w:tr>
      <w:tr w:rsidR="000A7635" w14:paraId="5DE23C69" w14:textId="77777777">
        <w:tc>
          <w:tcPr>
            <w:tcW w:w="2263" w:type="dxa"/>
          </w:tcPr>
          <w:p w14:paraId="1E4C3DF3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Certyfikaty i standardy</w:t>
            </w:r>
          </w:p>
        </w:tc>
        <w:tc>
          <w:tcPr>
            <w:tcW w:w="7230" w:type="dxa"/>
          </w:tcPr>
          <w:p w14:paraId="6DF1610D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ISO 9001, ISO 14001, ISO 50001 dla producenta oferowanej jednostki</w:t>
            </w:r>
            <w:r>
              <w:rPr>
                <w:rFonts w:ascii="Calibri" w:eastAsia="Calibri" w:hAnsi="Calibri" w:cs="Calibri"/>
              </w:rPr>
              <w:br/>
              <w:t>• CE (deklaracja zgodności)</w:t>
            </w:r>
            <w:r>
              <w:rPr>
                <w:rFonts w:ascii="Calibri" w:eastAsia="Calibri" w:hAnsi="Calibri" w:cs="Calibri"/>
              </w:rPr>
              <w:br/>
              <w:t xml:space="preserve">• </w:t>
            </w:r>
            <w:proofErr w:type="spellStart"/>
            <w:r>
              <w:rPr>
                <w:rFonts w:ascii="Calibri" w:eastAsia="Calibri" w:hAnsi="Calibri" w:cs="Calibri"/>
              </w:rPr>
              <w:t>RoHS</w:t>
            </w:r>
            <w:proofErr w:type="spellEnd"/>
          </w:p>
          <w:p w14:paraId="60251E64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• Certyfikat TCO – wymagany aktywny wpis w katalogu dostępnym na stronie: </w:t>
            </w:r>
            <w:hyperlink r:id="rId8">
              <w:r>
                <w:rPr>
                  <w:rFonts w:ascii="Calibri" w:eastAsia="Calibri" w:hAnsi="Calibri" w:cs="Calibri"/>
                  <w:color w:val="0000FF"/>
                  <w:u w:val="single"/>
                </w:rPr>
                <w:t>https://tcocertified.com/product-finder/</w:t>
              </w:r>
            </w:hyperlink>
            <w:r>
              <w:rPr>
                <w:rFonts w:ascii="Calibri" w:eastAsia="Calibri" w:hAnsi="Calibri" w:cs="Calibri"/>
              </w:rPr>
              <w:t xml:space="preserve"> </w:t>
            </w:r>
            <w:r>
              <w:rPr>
                <w:rFonts w:ascii="Calibri" w:eastAsia="Calibri" w:hAnsi="Calibri" w:cs="Calibri"/>
              </w:rPr>
              <w:br/>
              <w:t xml:space="preserve">• Oferowany model komputera powinien posiadać certyfikat EPEAT na poziomie GOLD dla Polski lub innego kraju EU - wymagany aktywny wpis w katalogu dostępnym na stronie: </w:t>
            </w:r>
            <w:hyperlink r:id="rId9">
              <w:r>
                <w:rPr>
                  <w:rFonts w:ascii="Calibri" w:eastAsia="Calibri" w:hAnsi="Calibri" w:cs="Calibri"/>
                  <w:color w:val="0000FF"/>
                  <w:u w:val="single"/>
                </w:rPr>
                <w:t>https://www.epeat.net/</w:t>
              </w:r>
            </w:hyperlink>
            <w:r>
              <w:rPr>
                <w:rFonts w:ascii="Calibri" w:eastAsia="Calibri" w:hAnsi="Calibri" w:cs="Calibri"/>
              </w:rPr>
              <w:t xml:space="preserve"> </w:t>
            </w:r>
          </w:p>
          <w:p w14:paraId="0B0BC71C" w14:textId="7C7FAA35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Oświadczenie producenta oferowanej jednostki, że sprzęt pochodzi z oficjalnego/autoryzowanego kanału sprzedaży na Polskę lub inny k</w:t>
            </w:r>
            <w:r w:rsidR="0048411C">
              <w:rPr>
                <w:rFonts w:ascii="Calibri" w:eastAsia="Calibri" w:hAnsi="Calibri" w:cs="Calibri"/>
              </w:rPr>
              <w:t>raj EU – dokument wymagany po podpisaniu</w:t>
            </w:r>
            <w:r>
              <w:rPr>
                <w:rFonts w:ascii="Calibri" w:eastAsia="Calibri" w:hAnsi="Calibri" w:cs="Calibri"/>
              </w:rPr>
              <w:t xml:space="preserve"> umowy</w:t>
            </w:r>
          </w:p>
        </w:tc>
      </w:tr>
      <w:tr w:rsidR="000A7635" w14:paraId="48390EAD" w14:textId="77777777">
        <w:tc>
          <w:tcPr>
            <w:tcW w:w="2263" w:type="dxa"/>
          </w:tcPr>
          <w:p w14:paraId="4B346DAC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Bezpieczeństwo</w:t>
            </w:r>
          </w:p>
        </w:tc>
        <w:tc>
          <w:tcPr>
            <w:tcW w:w="7230" w:type="dxa"/>
          </w:tcPr>
          <w:p w14:paraId="35603E0B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• Gniazdo </w:t>
            </w:r>
            <w:proofErr w:type="spellStart"/>
            <w:r>
              <w:rPr>
                <w:rFonts w:ascii="Calibri" w:eastAsia="Calibri" w:hAnsi="Calibri" w:cs="Calibri"/>
              </w:rPr>
              <w:t>Kensington</w:t>
            </w:r>
            <w:proofErr w:type="spellEnd"/>
            <w:r>
              <w:rPr>
                <w:rFonts w:ascii="Calibri" w:eastAsia="Calibri" w:hAnsi="Calibri" w:cs="Calibri"/>
              </w:rPr>
              <w:t xml:space="preserve"> Lock lub równoważne zabezpieczenie mechaniczne</w:t>
            </w:r>
            <w:r>
              <w:rPr>
                <w:rFonts w:ascii="Calibri" w:eastAsia="Calibri" w:hAnsi="Calibri" w:cs="Calibri"/>
              </w:rPr>
              <w:br/>
              <w:t>• TPM 2.0.</w:t>
            </w:r>
          </w:p>
        </w:tc>
      </w:tr>
      <w:tr w:rsidR="000A7635" w14:paraId="286880B5" w14:textId="77777777">
        <w:tc>
          <w:tcPr>
            <w:tcW w:w="2263" w:type="dxa"/>
          </w:tcPr>
          <w:p w14:paraId="4FF4E527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Wirtualizacja</w:t>
            </w:r>
          </w:p>
        </w:tc>
        <w:tc>
          <w:tcPr>
            <w:tcW w:w="7230" w:type="dxa"/>
          </w:tcPr>
          <w:p w14:paraId="0107EF00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Sprzętowe wsparcie wirtualizacji.</w:t>
            </w:r>
          </w:p>
        </w:tc>
      </w:tr>
      <w:tr w:rsidR="000A7635" w14:paraId="5B9A487B" w14:textId="77777777">
        <w:tc>
          <w:tcPr>
            <w:tcW w:w="2263" w:type="dxa"/>
          </w:tcPr>
          <w:p w14:paraId="4C1E71F3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Oprogramowanie producenta</w:t>
            </w:r>
          </w:p>
        </w:tc>
        <w:tc>
          <w:tcPr>
            <w:tcW w:w="7230" w:type="dxa"/>
          </w:tcPr>
          <w:p w14:paraId="47066695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Oprogramowanie producenta komputera pozwalające na: aktualizacje sterowników, BIOS, prowadzenie diagnostyki.</w:t>
            </w:r>
          </w:p>
        </w:tc>
      </w:tr>
      <w:tr w:rsidR="000A7635" w14:paraId="533A794E" w14:textId="77777777">
        <w:tc>
          <w:tcPr>
            <w:tcW w:w="2263" w:type="dxa"/>
          </w:tcPr>
          <w:p w14:paraId="48DB752B" w14:textId="77777777" w:rsidR="000A7635" w:rsidRDefault="004F78D1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Gwarancja i wsparcie</w:t>
            </w:r>
          </w:p>
        </w:tc>
        <w:tc>
          <w:tcPr>
            <w:tcW w:w="7230" w:type="dxa"/>
          </w:tcPr>
          <w:p w14:paraId="262ACE56" w14:textId="77777777" w:rsidR="000A7635" w:rsidRDefault="004F78D1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• Min. 3 lata producenta, serwis on</w:t>
            </w:r>
            <w:r>
              <w:rPr>
                <w:rFonts w:ascii="Cambria Math" w:eastAsia="Cambria Math" w:hAnsi="Cambria Math" w:cs="Cambria Math"/>
              </w:rPr>
              <w:t>‑</w:t>
            </w:r>
            <w:proofErr w:type="spellStart"/>
            <w:r>
              <w:rPr>
                <w:rFonts w:ascii="Calibri" w:eastAsia="Calibri" w:hAnsi="Calibri" w:cs="Calibri"/>
              </w:rPr>
              <w:t>site</w:t>
            </w:r>
            <w:proofErr w:type="spellEnd"/>
            <w:r>
              <w:rPr>
                <w:rFonts w:ascii="Calibri" w:eastAsia="Calibri" w:hAnsi="Calibri" w:cs="Calibri"/>
              </w:rPr>
              <w:t>.</w:t>
            </w:r>
            <w:r>
              <w:rPr>
                <w:rFonts w:ascii="Calibri" w:eastAsia="Calibri" w:hAnsi="Calibri" w:cs="Calibri"/>
              </w:rPr>
              <w:br/>
              <w:t>• Dedykowany portal producenta sprzętu, pozwalający na automatyczną identyfikację jednostki i umożliwiający dostęp do wszystkich aktualizacji sterowników sprzętowych, łatek, zabezpieczeń, BIOS oraz udostępniający informację o rodzaju i długości obowiązującej gwarancji</w:t>
            </w:r>
          </w:p>
        </w:tc>
      </w:tr>
    </w:tbl>
    <w:p w14:paraId="054C8ACB" w14:textId="77777777" w:rsidR="000A7635" w:rsidRDefault="000A7635"/>
    <w:p w14:paraId="64753EF9" w14:textId="77777777" w:rsidR="000A7635" w:rsidRDefault="004F78D1">
      <w:pPr>
        <w:pStyle w:val="Nagwek2"/>
        <w:rPr>
          <w:sz w:val="22"/>
          <w:szCs w:val="22"/>
        </w:rPr>
      </w:pPr>
      <w:r>
        <w:rPr>
          <w:sz w:val="22"/>
          <w:szCs w:val="22"/>
        </w:rPr>
        <w:t>System obsługi zgłoszeń serwisowych</w:t>
      </w:r>
    </w:p>
    <w:p w14:paraId="00FDBD43" w14:textId="77777777" w:rsidR="000A7635" w:rsidRDefault="004F78D1">
      <w:pPr>
        <w:pBdr>
          <w:top w:val="nil"/>
          <w:left w:val="nil"/>
          <w:bottom w:val="nil"/>
          <w:right w:val="nil"/>
          <w:between w:val="nil"/>
        </w:pBdr>
        <w:spacing w:after="28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Wykonawca musi dysponować własnym, dedykowanym systemem obsługi zgłoszeń serwisowych, dostępnym poprzez przeglądarkę internetową – bez konieczności instalowania dodatkowego oprogramowania po stronie Zamawiającego. System musi bazować na dostosowanych do wymagań technicznych, funkcjonalnych i językowych funkcjach, opisanych poniżej przez Zamawiającego.</w:t>
      </w:r>
    </w:p>
    <w:p w14:paraId="21526EE9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1. Składanie zgłoszeń serwisowych</w:t>
      </w:r>
    </w:p>
    <w:p w14:paraId="7275A3A1" w14:textId="77777777" w:rsidR="000A7635" w:rsidRDefault="004F78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System musi umożliwiać składanie zgłoszeń:</w:t>
      </w:r>
    </w:p>
    <w:p w14:paraId="26134BAB" w14:textId="77777777" w:rsidR="000A7635" w:rsidRDefault="004F78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poprzez formularz dostępny online (działający w oparciu o protokół szyfrowany </w:t>
      </w:r>
      <w:proofErr w:type="spellStart"/>
      <w:r>
        <w:rPr>
          <w:rFonts w:ascii="Calibri" w:eastAsia="Calibri" w:hAnsi="Calibri" w:cs="Calibri"/>
          <w:color w:val="000000"/>
        </w:rPr>
        <w:t>min.HTTPS</w:t>
      </w:r>
      <w:proofErr w:type="spellEnd"/>
      <w:r>
        <w:rPr>
          <w:rFonts w:ascii="Calibri" w:eastAsia="Calibri" w:hAnsi="Calibri" w:cs="Calibri"/>
          <w:color w:val="000000"/>
        </w:rPr>
        <w:t>),</w:t>
      </w:r>
    </w:p>
    <w:p w14:paraId="4D4A97D7" w14:textId="77777777" w:rsidR="000A7635" w:rsidRDefault="004F78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drogą mailową (poprzez zintegrowany </w:t>
      </w:r>
      <w:proofErr w:type="spellStart"/>
      <w:r>
        <w:rPr>
          <w:rFonts w:ascii="Calibri" w:eastAsia="Calibri" w:hAnsi="Calibri" w:cs="Calibri"/>
          <w:color w:val="000000"/>
        </w:rPr>
        <w:t>parser</w:t>
      </w:r>
      <w:proofErr w:type="spellEnd"/>
      <w:r>
        <w:rPr>
          <w:rFonts w:ascii="Calibri" w:eastAsia="Calibri" w:hAnsi="Calibri" w:cs="Calibri"/>
          <w:color w:val="000000"/>
        </w:rPr>
        <w:t xml:space="preserve"> e-mail),</w:t>
      </w:r>
    </w:p>
    <w:p w14:paraId="41B00034" w14:textId="77777777" w:rsidR="000A7635" w:rsidRDefault="004F78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>oraz opcjonalnie przez API (do integracji z zewnętrznymi systemami).</w:t>
      </w:r>
      <w:r>
        <w:rPr>
          <w:rFonts w:ascii="Calibri" w:eastAsia="Calibri" w:hAnsi="Calibri" w:cs="Calibri"/>
          <w:color w:val="000000"/>
        </w:rPr>
        <w:br/>
        <w:t>Formularz musi umożliwiać załączanie plików z kontrolą typów i rozmiaru oraz walidacją danych. Załączniki muszą być przechowywane w sposób zabezpieczony, bez możliwości bezpośredniego pobierania z poziomu linku.</w:t>
      </w:r>
    </w:p>
    <w:p w14:paraId="1804905A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2. Automatyczne potwierdzenie zgłoszenia</w:t>
      </w:r>
    </w:p>
    <w:p w14:paraId="02228EC9" w14:textId="77777777" w:rsidR="000A7635" w:rsidRDefault="004F78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Po złożeniu zgłoszenia klient musi otrzymywać automatyczne potwierdzenie e-mail zawierające:</w:t>
      </w:r>
    </w:p>
    <w:p w14:paraId="02CC7071" w14:textId="77777777" w:rsidR="000A7635" w:rsidRDefault="004F78D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>unikalny numer identyfikacyjny zgłoszenia (np. xx12345abc),</w:t>
      </w:r>
    </w:p>
    <w:p w14:paraId="78025419" w14:textId="77777777" w:rsidR="000A7635" w:rsidRDefault="004F78D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>treść szablonu musi być dostosowana do potrzeb zamawiającego, tj. gwarantować czytelną i zrozumiałą treść potwierdzenia zgłoszenia,</w:t>
      </w:r>
    </w:p>
    <w:p w14:paraId="0C614B00" w14:textId="77777777" w:rsidR="000A7635" w:rsidRDefault="004F78D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poprawnie skonfigurowane nagłówki, muszą zapewniać </w:t>
      </w:r>
      <w:proofErr w:type="spellStart"/>
      <w:r>
        <w:rPr>
          <w:rFonts w:ascii="Calibri" w:eastAsia="Calibri" w:hAnsi="Calibri" w:cs="Calibri"/>
          <w:color w:val="000000"/>
        </w:rPr>
        <w:t>dostarczalność</w:t>
      </w:r>
      <w:proofErr w:type="spellEnd"/>
      <w:r>
        <w:rPr>
          <w:rFonts w:ascii="Calibri" w:eastAsia="Calibri" w:hAnsi="Calibri" w:cs="Calibri"/>
          <w:color w:val="000000"/>
        </w:rPr>
        <w:t xml:space="preserve"> wiadomości.</w:t>
      </w:r>
    </w:p>
    <w:p w14:paraId="0B86FE05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3. Podgląd statusu zgłoszenia</w:t>
      </w:r>
    </w:p>
    <w:p w14:paraId="54CBB013" w14:textId="77777777" w:rsidR="000A7635" w:rsidRDefault="004F78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Zamawiający może w każdej chwili:</w:t>
      </w:r>
    </w:p>
    <w:p w14:paraId="252EB3D4" w14:textId="77777777" w:rsidR="000A7635" w:rsidRDefault="004F78D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>zalogować się lub</w:t>
      </w:r>
    </w:p>
    <w:p w14:paraId="0BB58736" w14:textId="77777777" w:rsidR="000A7635" w:rsidRDefault="004F78D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skorzystać z indywidualnego linku z </w:t>
      </w:r>
      <w:proofErr w:type="spellStart"/>
      <w:r>
        <w:rPr>
          <w:rFonts w:ascii="Calibri" w:eastAsia="Calibri" w:hAnsi="Calibri" w:cs="Calibri"/>
          <w:color w:val="000000"/>
        </w:rPr>
        <w:t>tokenem</w:t>
      </w:r>
      <w:proofErr w:type="spellEnd"/>
      <w:r>
        <w:rPr>
          <w:rFonts w:ascii="Calibri" w:eastAsia="Calibri" w:hAnsi="Calibri" w:cs="Calibri"/>
          <w:color w:val="000000"/>
        </w:rPr>
        <w:t xml:space="preserve"> UID, aby sprawdzić aktualny status swojego zgłoszenia (np. „otwarte”, „w trakcie”, „zamknięte”).</w:t>
      </w:r>
      <w:r>
        <w:rPr>
          <w:rFonts w:ascii="Calibri" w:eastAsia="Calibri" w:hAnsi="Calibri" w:cs="Calibri"/>
          <w:color w:val="000000"/>
        </w:rPr>
        <w:br/>
        <w:t xml:space="preserve">Link musi być bezpieczny (zawierający min. </w:t>
      </w:r>
      <w:proofErr w:type="spellStart"/>
      <w:r>
        <w:rPr>
          <w:rFonts w:ascii="Calibri" w:eastAsia="Calibri" w:hAnsi="Calibri" w:cs="Calibri"/>
          <w:color w:val="000000"/>
        </w:rPr>
        <w:t>hash</w:t>
      </w:r>
      <w:proofErr w:type="spellEnd"/>
      <w:r>
        <w:rPr>
          <w:rFonts w:ascii="Calibri" w:eastAsia="Calibri" w:hAnsi="Calibri" w:cs="Calibri"/>
          <w:color w:val="000000"/>
        </w:rPr>
        <w:t xml:space="preserve"> i </w:t>
      </w:r>
      <w:proofErr w:type="spellStart"/>
      <w:r>
        <w:rPr>
          <w:rFonts w:ascii="Calibri" w:eastAsia="Calibri" w:hAnsi="Calibri" w:cs="Calibri"/>
          <w:color w:val="000000"/>
        </w:rPr>
        <w:t>token</w:t>
      </w:r>
      <w:proofErr w:type="spellEnd"/>
      <w:r>
        <w:rPr>
          <w:rFonts w:ascii="Calibri" w:eastAsia="Calibri" w:hAnsi="Calibri" w:cs="Calibri"/>
          <w:color w:val="000000"/>
        </w:rPr>
        <w:t>), musi być możliwe ograniczenie dostępu za pomocą mechanizmów CAPTCHA, limitów czasu, IP itd.</w:t>
      </w:r>
    </w:p>
    <w:p w14:paraId="4E10E920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4. Pełna historia zgłoszenia</w:t>
      </w:r>
    </w:p>
    <w:p w14:paraId="79CC478A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System musi przechowywać całą historię komunikacji dotyczącą zgłoszenia:</w:t>
      </w:r>
    </w:p>
    <w:p w14:paraId="2CE16DF3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•</w:t>
      </w:r>
      <w:r>
        <w:rPr>
          <w:b w:val="0"/>
          <w:bCs w:val="0"/>
          <w:i w:val="0"/>
          <w:iCs w:val="0"/>
          <w:color w:val="000000"/>
        </w:rPr>
        <w:tab/>
        <w:t>korespondencję e-mail, odpowiedzi operatorów, komentarze wewnętrzne,</w:t>
      </w:r>
    </w:p>
    <w:p w14:paraId="5F43BDA5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•</w:t>
      </w:r>
      <w:r>
        <w:rPr>
          <w:b w:val="0"/>
          <w:bCs w:val="0"/>
          <w:i w:val="0"/>
          <w:iCs w:val="0"/>
          <w:color w:val="000000"/>
        </w:rPr>
        <w:tab/>
        <w:t>wszystkie wpisy musza zawierać informacje o autorze i dacie,</w:t>
      </w:r>
    </w:p>
    <w:p w14:paraId="44CF4FE3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•</w:t>
      </w:r>
      <w:r>
        <w:rPr>
          <w:b w:val="0"/>
          <w:bCs w:val="0"/>
          <w:i w:val="0"/>
          <w:iCs w:val="0"/>
          <w:color w:val="000000"/>
        </w:rPr>
        <w:tab/>
        <w:t>dane musza być zapisywane w min. bazie typu MySQL lub równoważnej z odpowiednim indeksowaniem dla zapewnienia szybkości działania.</w:t>
      </w:r>
    </w:p>
    <w:p w14:paraId="60389559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5. Możliwość odpowiedzi na zgłoszenie</w:t>
      </w:r>
    </w:p>
    <w:p w14:paraId="75C66805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Zamawiający musi mieć możliwość:</w:t>
      </w:r>
    </w:p>
    <w:p w14:paraId="57918F36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•</w:t>
      </w:r>
      <w:r>
        <w:rPr>
          <w:b w:val="0"/>
          <w:bCs w:val="0"/>
          <w:i w:val="0"/>
          <w:iCs w:val="0"/>
          <w:color w:val="000000"/>
        </w:rPr>
        <w:tab/>
        <w:t>odpowiedzi bezpośrednio z poziomu e-maila (odpowiedź zostaje przypisana do wątku),</w:t>
      </w:r>
    </w:p>
    <w:p w14:paraId="062FED27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•</w:t>
      </w:r>
      <w:r>
        <w:rPr>
          <w:b w:val="0"/>
          <w:bCs w:val="0"/>
          <w:i w:val="0"/>
          <w:iCs w:val="0"/>
          <w:color w:val="000000"/>
        </w:rPr>
        <w:tab/>
        <w:t>lub skorzystać z formularza odpowiedzi dostępnego w systemie.</w:t>
      </w:r>
    </w:p>
    <w:p w14:paraId="77A99F2C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System musi rozpoznawać zgłoszenia po numerze referencyjnym i ignorować automatyczne odpowiedzi (np. typu „poza biurem”).</w:t>
      </w:r>
    </w:p>
    <w:p w14:paraId="414C490E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6. Baza wiedzy</w:t>
      </w:r>
    </w:p>
    <w:p w14:paraId="269B717C" w14:textId="77777777" w:rsidR="000A7635" w:rsidRDefault="004F78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System musi udostępniać </w:t>
      </w:r>
      <w:proofErr w:type="spellStart"/>
      <w:r>
        <w:rPr>
          <w:rFonts w:ascii="Calibri" w:eastAsia="Calibri" w:hAnsi="Calibri" w:cs="Calibri"/>
          <w:color w:val="000000"/>
        </w:rPr>
        <w:t>wyszukiwalną</w:t>
      </w:r>
      <w:proofErr w:type="spellEnd"/>
      <w:r>
        <w:rPr>
          <w:rFonts w:ascii="Calibri" w:eastAsia="Calibri" w:hAnsi="Calibri" w:cs="Calibri"/>
          <w:color w:val="000000"/>
        </w:rPr>
        <w:t xml:space="preserve"> bazę wiedzy (np. FAQ, instrukcje, poradniki), która:</w:t>
      </w:r>
    </w:p>
    <w:p w14:paraId="345D5BE4" w14:textId="77777777" w:rsidR="000A7635" w:rsidRDefault="004F78D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>może być dostępna publicznie lub tylko po zalogowaniu,</w:t>
      </w:r>
    </w:p>
    <w:p w14:paraId="7C9B1C5B" w14:textId="77777777" w:rsidR="000A7635" w:rsidRDefault="004F78D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musi wspierać wyszukiwanie </w:t>
      </w:r>
      <w:proofErr w:type="spellStart"/>
      <w:r>
        <w:rPr>
          <w:rFonts w:ascii="Calibri" w:eastAsia="Calibri" w:hAnsi="Calibri" w:cs="Calibri"/>
          <w:color w:val="000000"/>
        </w:rPr>
        <w:t>pełnotekstowe</w:t>
      </w:r>
      <w:proofErr w:type="spellEnd"/>
      <w:r>
        <w:rPr>
          <w:rFonts w:ascii="Calibri" w:eastAsia="Calibri" w:hAnsi="Calibri" w:cs="Calibri"/>
          <w:color w:val="000000"/>
        </w:rPr>
        <w:t xml:space="preserve"> (np. MySQL Full-</w:t>
      </w:r>
      <w:proofErr w:type="spellStart"/>
      <w:r>
        <w:rPr>
          <w:rFonts w:ascii="Calibri" w:eastAsia="Calibri" w:hAnsi="Calibri" w:cs="Calibri"/>
          <w:color w:val="000000"/>
        </w:rPr>
        <w:t>Text</w:t>
      </w:r>
      <w:proofErr w:type="spellEnd"/>
      <w:r>
        <w:rPr>
          <w:rFonts w:ascii="Calibri" w:eastAsia="Calibri" w:hAnsi="Calibri" w:cs="Calibri"/>
          <w:color w:val="000000"/>
        </w:rPr>
        <w:t>),</w:t>
      </w:r>
    </w:p>
    <w:p w14:paraId="659BC9CA" w14:textId="77777777" w:rsidR="000A7635" w:rsidRDefault="004F78D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zawiera artykuły przypisane do kategorii, </w:t>
      </w:r>
      <w:proofErr w:type="spellStart"/>
      <w:r>
        <w:rPr>
          <w:rFonts w:ascii="Calibri" w:eastAsia="Calibri" w:hAnsi="Calibri" w:cs="Calibri"/>
          <w:color w:val="000000"/>
        </w:rPr>
        <w:t>tagów</w:t>
      </w:r>
      <w:proofErr w:type="spellEnd"/>
      <w:r>
        <w:rPr>
          <w:rFonts w:ascii="Calibri" w:eastAsia="Calibri" w:hAnsi="Calibri" w:cs="Calibri"/>
          <w:color w:val="000000"/>
        </w:rPr>
        <w:t xml:space="preserve"> oraz statusów publikacji.</w:t>
      </w:r>
    </w:p>
    <w:p w14:paraId="2499389B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7. Powiadomienia e-mailowe</w:t>
      </w:r>
    </w:p>
    <w:p w14:paraId="251D4D34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System musi wysyłać automatycznie powiadomienia do zamawiającego przy:</w:t>
      </w:r>
    </w:p>
    <w:p w14:paraId="702794E3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•</w:t>
      </w:r>
      <w:r>
        <w:rPr>
          <w:b w:val="0"/>
          <w:bCs w:val="0"/>
          <w:i w:val="0"/>
          <w:iCs w:val="0"/>
          <w:color w:val="000000"/>
        </w:rPr>
        <w:tab/>
        <w:t>każdej zmianie statusu zgłoszenia,</w:t>
      </w:r>
    </w:p>
    <w:p w14:paraId="3987AFDE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•</w:t>
      </w:r>
      <w:r>
        <w:rPr>
          <w:b w:val="0"/>
          <w:bCs w:val="0"/>
          <w:i w:val="0"/>
          <w:iCs w:val="0"/>
          <w:color w:val="000000"/>
        </w:rPr>
        <w:tab/>
        <w:t>pojawieniu się nowej odpowiedzi lub prośby o informacje.</w:t>
      </w:r>
    </w:p>
    <w:p w14:paraId="2572A49A" w14:textId="77777777" w:rsidR="000A7635" w:rsidRDefault="004F78D1">
      <w:pPr>
        <w:pStyle w:val="Nagwek4"/>
        <w:spacing w:before="0" w:line="240" w:lineRule="auto"/>
        <w:rPr>
          <w:b w:val="0"/>
          <w:bCs w:val="0"/>
          <w:i w:val="0"/>
          <w:iCs w:val="0"/>
          <w:color w:val="000000"/>
        </w:rPr>
      </w:pPr>
      <w:r>
        <w:rPr>
          <w:b w:val="0"/>
          <w:bCs w:val="0"/>
          <w:i w:val="0"/>
          <w:iCs w:val="0"/>
          <w:color w:val="000000"/>
        </w:rPr>
        <w:t>Wiadomości e-mail powinny być definiowane przez szablony, z możliwością dostosowania ich do szczególnych wymogów zamawiającego (w podstawowym zakresie tekstowym). Obsługiwane protokoły SMTP/IMAP z pełnym szyfrowaniem SSL/TLS</w:t>
      </w:r>
    </w:p>
    <w:p w14:paraId="3A217054" w14:textId="77777777" w:rsidR="000A7635" w:rsidRDefault="004F78D1">
      <w:pPr>
        <w:pStyle w:val="Nagwek4"/>
        <w:rPr>
          <w:b w:val="0"/>
          <w:bCs w:val="0"/>
          <w:color w:val="366091"/>
        </w:rPr>
      </w:pPr>
      <w:r>
        <w:rPr>
          <w:b w:val="0"/>
          <w:bCs w:val="0"/>
          <w:color w:val="366091"/>
        </w:rPr>
        <w:t>8. Obsługa wielu języków (w tym języka polskiego)</w:t>
      </w:r>
    </w:p>
    <w:p w14:paraId="2FDF0BD3" w14:textId="77777777" w:rsidR="000A7635" w:rsidRDefault="004F78D1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System musi oferować interfejs/obsługę w języku polskim oraz min. angielskim (na poziomie min. tłumaczenia maszynowego). </w:t>
      </w:r>
    </w:p>
    <w:p w14:paraId="1AD5782B" w14:textId="77777777" w:rsidR="000A7635" w:rsidRDefault="004F78D1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Ustawienia językowe muszą umożliwiać zmiany w zakresie:</w:t>
      </w:r>
    </w:p>
    <w:p w14:paraId="0A6FCD49" w14:textId="77777777" w:rsidR="000A7635" w:rsidRDefault="004F78D1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•</w:t>
      </w:r>
      <w:r>
        <w:rPr>
          <w:rFonts w:ascii="Calibri" w:eastAsia="Calibri" w:hAnsi="Calibri" w:cs="Calibri"/>
        </w:rPr>
        <w:tab/>
        <w:t>ustawienia języka globalnie lub indywidualnie dla użytkownika,</w:t>
      </w:r>
    </w:p>
    <w:p w14:paraId="7E231DD1" w14:textId="77777777" w:rsidR="000A7635" w:rsidRDefault="004F78D1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•</w:t>
      </w:r>
      <w:r>
        <w:rPr>
          <w:rFonts w:ascii="Calibri" w:eastAsia="Calibri" w:hAnsi="Calibri" w:cs="Calibri"/>
        </w:rPr>
        <w:tab/>
        <w:t>edytowania i uzupełniania tłumaczeń zgodnie z potrzebami.</w:t>
      </w:r>
    </w:p>
    <w:p w14:paraId="243BD2E3" w14:textId="77777777" w:rsidR="000A7635" w:rsidRDefault="004F78D1" w:rsidP="0040245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Zgłoszenia klientów muszą być obsługiwane w sposób przejrzysty, bezpieczny i zgodny z zasadami RODO.</w:t>
      </w:r>
    </w:p>
    <w:p w14:paraId="261620F6" w14:textId="77777777" w:rsidR="000A7635" w:rsidRDefault="000A7635" w:rsidP="0040245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color w:val="000000"/>
        </w:rPr>
      </w:pPr>
    </w:p>
    <w:p w14:paraId="5A652039" w14:textId="00E7412B" w:rsidR="00825054" w:rsidRPr="008230F8" w:rsidRDefault="00825054" w:rsidP="00825054">
      <w:pPr>
        <w:rPr>
          <w:rFonts w:asciiTheme="majorHAnsi" w:hAnsiTheme="majorHAnsi" w:cstheme="majorHAnsi"/>
        </w:rPr>
      </w:pPr>
      <w:r w:rsidRPr="008230F8">
        <w:rPr>
          <w:rFonts w:asciiTheme="majorHAnsi" w:hAnsiTheme="majorHAnsi" w:cstheme="majorHAnsi"/>
        </w:rPr>
        <w:t>Należy podać link do portalu/aplikacji.</w:t>
      </w:r>
    </w:p>
    <w:p w14:paraId="7A393ED4" w14:textId="77777777" w:rsidR="000A7635" w:rsidRDefault="000A7635">
      <w:bookmarkStart w:id="1" w:name="_GoBack"/>
      <w:bookmarkEnd w:id="1"/>
    </w:p>
    <w:sectPr w:rsidR="000A7635">
      <w:headerReference w:type="default" r:id="rId10"/>
      <w:pgSz w:w="12240" w:h="15840"/>
      <w:pgMar w:top="567" w:right="900" w:bottom="1135" w:left="180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1E8511" w14:textId="77777777" w:rsidR="00A018DC" w:rsidRDefault="00A018DC" w:rsidP="00A018DC">
      <w:pPr>
        <w:spacing w:after="0" w:line="240" w:lineRule="auto"/>
      </w:pPr>
      <w:r>
        <w:separator/>
      </w:r>
    </w:p>
  </w:endnote>
  <w:endnote w:type="continuationSeparator" w:id="0">
    <w:p w14:paraId="745F62F4" w14:textId="77777777" w:rsidR="00A018DC" w:rsidRDefault="00A018DC" w:rsidP="00A018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5F365BE2-E865-4319-BA68-45EB623183B3}"/>
    <w:embedBold r:id="rId2" w:fontKey="{32C1A5F7-CC38-4986-B335-D9D3A03A12C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9CB3DA82-06BC-4229-B538-FF4C580AECB8}"/>
    <w:embedBold r:id="rId4" w:fontKey="{D6F3CB53-6986-405D-83FA-3153058A27C9}"/>
    <w:embedItalic r:id="rId5" w:fontKey="{B67CBA04-CCEE-4E37-B25A-896F60A2F9A5}"/>
    <w:embedBoldItalic r:id="rId6" w:fontKey="{69AEE466-BB33-41F2-8BEC-FA1294F365E3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269CACD9-56CC-483D-BAC7-0092BC2E511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B756BE" w14:textId="77777777" w:rsidR="00A018DC" w:rsidRDefault="00A018DC" w:rsidP="00A018DC">
      <w:pPr>
        <w:spacing w:after="0" w:line="240" w:lineRule="auto"/>
      </w:pPr>
      <w:r>
        <w:separator/>
      </w:r>
    </w:p>
  </w:footnote>
  <w:footnote w:type="continuationSeparator" w:id="0">
    <w:p w14:paraId="441C66E2" w14:textId="77777777" w:rsidR="00A018DC" w:rsidRDefault="00A018DC" w:rsidP="00A018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31C03D" w14:textId="14A8B024" w:rsidR="00A018DC" w:rsidRDefault="00A018DC" w:rsidP="00A018DC">
    <w:pPr>
      <w:pStyle w:val="Nagwek"/>
      <w:rPr>
        <w:b/>
        <w:bCs/>
        <w:sz w:val="20"/>
        <w:szCs w:val="20"/>
        <w:lang w:val="pl-PL"/>
      </w:rPr>
    </w:pPr>
    <w:r w:rsidRPr="003D433E">
      <w:rPr>
        <w:b/>
        <w:sz w:val="20"/>
        <w:szCs w:val="20"/>
        <w:lang w:val="pl-PL"/>
      </w:rPr>
      <w:t>Numer referencyjny:</w:t>
    </w:r>
    <w:r w:rsidRPr="003D433E">
      <w:rPr>
        <w:b/>
        <w:sz w:val="20"/>
        <w:szCs w:val="20"/>
      </w:rPr>
      <w:t xml:space="preserve"> </w:t>
    </w:r>
    <w:r w:rsidRPr="00952C95">
      <w:rPr>
        <w:b/>
        <w:bCs/>
        <w:sz w:val="20"/>
        <w:szCs w:val="20"/>
        <w:lang w:val="pl-PL"/>
      </w:rPr>
      <w:t>Inf.271.2.2025</w:t>
    </w:r>
  </w:p>
  <w:p w14:paraId="267A0F99" w14:textId="33B5351A" w:rsidR="00A018DC" w:rsidRDefault="00A018DC" w:rsidP="00A018DC">
    <w:pPr>
      <w:pStyle w:val="Nagwek"/>
      <w:rPr>
        <w:b/>
        <w:bCs/>
        <w:sz w:val="20"/>
        <w:szCs w:val="20"/>
        <w:lang w:val="pl-PL"/>
      </w:rPr>
    </w:pPr>
  </w:p>
  <w:p w14:paraId="49C2FC17" w14:textId="584DC96F" w:rsidR="00A018DC" w:rsidRDefault="00A018DC" w:rsidP="00A018DC">
    <w:pPr>
      <w:pStyle w:val="Nagwek"/>
      <w:rPr>
        <w:b/>
        <w:bCs/>
        <w:sz w:val="20"/>
        <w:szCs w:val="20"/>
        <w:lang w:val="pl-PL"/>
      </w:rPr>
    </w:pPr>
  </w:p>
  <w:p w14:paraId="3B358150" w14:textId="730451A2" w:rsidR="00A018DC" w:rsidRDefault="00A018DC" w:rsidP="00A018DC">
    <w:pPr>
      <w:pStyle w:val="Nagwek"/>
      <w:jc w:val="right"/>
    </w:pPr>
    <w:r>
      <w:rPr>
        <w:b/>
        <w:bCs/>
        <w:sz w:val="20"/>
        <w:szCs w:val="20"/>
        <w:lang w:val="pl-PL"/>
      </w:rPr>
      <w:t>Załącznik nr 7 do SWZ</w:t>
    </w:r>
  </w:p>
  <w:p w14:paraId="164EFDE1" w14:textId="256906AC" w:rsidR="00A018DC" w:rsidRPr="00A018DC" w:rsidRDefault="00A018DC" w:rsidP="00A018D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944CEF"/>
    <w:multiLevelType w:val="multilevel"/>
    <w:tmpl w:val="735E5C8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347E0BB3"/>
    <w:multiLevelType w:val="multilevel"/>
    <w:tmpl w:val="1F5ED4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549E0C0C"/>
    <w:multiLevelType w:val="multilevel"/>
    <w:tmpl w:val="5DE6D08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5E9D0477"/>
    <w:multiLevelType w:val="multilevel"/>
    <w:tmpl w:val="07F0C0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7635"/>
    <w:rsid w:val="0008415E"/>
    <w:rsid w:val="000A7635"/>
    <w:rsid w:val="00342AAA"/>
    <w:rsid w:val="00402457"/>
    <w:rsid w:val="0048411C"/>
    <w:rsid w:val="004F78D1"/>
    <w:rsid w:val="005504A6"/>
    <w:rsid w:val="008230F8"/>
    <w:rsid w:val="00825054"/>
    <w:rsid w:val="00A018DC"/>
    <w:rsid w:val="00C37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5CB020"/>
  <w15:docId w15:val="{F0309AFB-A14E-465F-BE14-914F28A5A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Cambria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libri" w:eastAsia="Calibri" w:hAnsi="Calibri" w:cs="Calibri"/>
      <w:b/>
      <w:bCs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200" w:after="0"/>
      <w:outlineLvl w:val="1"/>
    </w:pPr>
    <w:rPr>
      <w:rFonts w:ascii="Calibri" w:eastAsia="Calibri" w:hAnsi="Calibri" w:cs="Calibri"/>
      <w:b/>
      <w:bCs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200" w:after="0"/>
      <w:outlineLvl w:val="2"/>
    </w:pPr>
    <w:rPr>
      <w:rFonts w:ascii="Calibri" w:eastAsia="Calibri" w:hAnsi="Calibri" w:cs="Calibri"/>
      <w:b/>
      <w:bCs/>
      <w:color w:val="4F81BD"/>
    </w:rPr>
  </w:style>
  <w:style w:type="paragraph" w:styleId="Nagwek4">
    <w:name w:val="heading 4"/>
    <w:basedOn w:val="Normalny"/>
    <w:next w:val="Normalny"/>
    <w:uiPriority w:val="9"/>
    <w:unhideWhenUsed/>
    <w:qFormat/>
    <w:pPr>
      <w:keepNext/>
      <w:keepLines/>
      <w:spacing w:before="200" w:after="0"/>
      <w:outlineLvl w:val="3"/>
    </w:pPr>
    <w:rPr>
      <w:rFonts w:ascii="Calibri" w:eastAsia="Calibri" w:hAnsi="Calibri" w:cs="Calibri"/>
      <w:b/>
      <w:bCs/>
      <w:i/>
      <w:iCs/>
      <w:color w:val="4F81BD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4"/>
    </w:pPr>
    <w:rPr>
      <w:rFonts w:ascii="Calibri" w:eastAsia="Calibri" w:hAnsi="Calibri" w:cs="Calibri"/>
      <w:color w:val="243F61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5"/>
    </w:pPr>
    <w:rPr>
      <w:rFonts w:ascii="Calibri" w:eastAsia="Calibri" w:hAnsi="Calibri" w:cs="Calibri"/>
      <w:i/>
      <w:iCs/>
      <w:color w:val="243F61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pBdr>
        <w:bottom w:val="single" w:sz="8" w:space="4" w:color="4F81BD"/>
      </w:pBdr>
      <w:spacing w:after="300" w:line="240" w:lineRule="auto"/>
    </w:pPr>
    <w:rPr>
      <w:rFonts w:ascii="Calibri" w:eastAsia="Calibri" w:hAnsi="Calibri" w:cs="Calibri"/>
      <w:color w:val="17365D"/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Pr>
      <w:rFonts w:ascii="Calibri" w:eastAsia="Calibri" w:hAnsi="Calibri" w:cs="Calibri"/>
      <w:i/>
      <w:iCs/>
      <w:color w:val="4F81BD"/>
      <w:sz w:val="24"/>
      <w:szCs w:val="24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A018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A018DC"/>
  </w:style>
  <w:style w:type="paragraph" w:styleId="Stopka">
    <w:name w:val="footer"/>
    <w:basedOn w:val="Normalny"/>
    <w:link w:val="StopkaZnak"/>
    <w:uiPriority w:val="99"/>
    <w:unhideWhenUsed/>
    <w:rsid w:val="00A018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018DC"/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A018DC"/>
    <w:rPr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cocertified.com/product-finder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cpubenchmark.net/cpu_list.php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www.epeat.net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1096</Words>
  <Characters>6576</Characters>
  <Application>Microsoft Office Word</Application>
  <DocSecurity>0</DocSecurity>
  <Lines>54</Lines>
  <Paragraphs>15</Paragraphs>
  <ScaleCrop>false</ScaleCrop>
  <Company/>
  <LinksUpToDate>false</LinksUpToDate>
  <CharactersWithSpaces>7657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Użytkownik</cp:lastModifiedBy>
  <cp:revision>11</cp:revision>
  <cp:lastPrinted>2025-11-28T13:55:00Z</cp:lastPrinted>
  <dcterms:created xsi:type="dcterms:W3CDTF">2025-11-28T13:58:00Z</dcterms:created>
  <dcterms:modified xsi:type="dcterms:W3CDTF">2025-12-02T14:41:00Z</dcterms:modified>
</cp:coreProperties>
</file>